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443220" cy="1581785"/>
            <wp:effectExtent l="0" t="0" r="508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43220" cy="1581785"/>
                    </a:xfrm>
                    <a:prstGeom prst="rect">
                      <a:avLst/>
                    </a:prstGeom>
                    <a:noFill/>
                    <a:ln>
                      <a:noFill/>
                    </a:ln>
                  </pic:spPr>
                </pic:pic>
              </a:graphicData>
            </a:graphic>
          </wp:inline>
        </w:drawing>
      </w:r>
    </w:p>
    <w:p>
      <w:pPr>
        <w:spacing w:line="1400" w:lineRule="exact"/>
        <w:jc w:val="center"/>
        <w:rPr>
          <w:rFonts w:hint="eastAsia" w:ascii="华文行楷" w:hAnsi="华文行楷" w:eastAsia="华文行楷" w:cs="华文行楷"/>
          <w:color w:val="FF0000"/>
          <w:w w:val="80"/>
          <w:sz w:val="112"/>
          <w:szCs w:val="112"/>
          <w:lang w:eastAsia="zh-CN"/>
        </w:rPr>
      </w:pPr>
      <w:r>
        <w:rPr>
          <w:rFonts w:hint="eastAsia" w:ascii="华文行楷" w:hAnsi="华文行楷" w:eastAsia="华文行楷" w:cs="华文行楷"/>
          <w:color w:val="FF0000"/>
          <w:w w:val="80"/>
          <w:sz w:val="112"/>
          <w:szCs w:val="112"/>
          <w:lang w:val="en-US" w:eastAsia="zh-CN"/>
        </w:rPr>
        <w:t xml:space="preserve"> </w:t>
      </w:r>
      <w:r>
        <w:rPr>
          <w:rFonts w:hint="eastAsia" w:ascii="华文行楷" w:hAnsi="华文行楷" w:eastAsia="华文行楷" w:cs="华文行楷"/>
          <w:color w:val="FF0000"/>
          <w:w w:val="80"/>
          <w:sz w:val="112"/>
          <w:szCs w:val="112"/>
          <w:lang w:eastAsia="zh-CN"/>
        </w:rPr>
        <w:t>教学</w:t>
      </w:r>
      <w:r>
        <w:rPr>
          <w:rFonts w:hint="eastAsia" w:ascii="华文行楷" w:hAnsi="华文行楷" w:eastAsia="华文行楷" w:cs="华文行楷"/>
          <w:color w:val="FF0000"/>
          <w:w w:val="80"/>
          <w:sz w:val="112"/>
          <w:szCs w:val="112"/>
          <w:lang w:val="en-US" w:eastAsia="zh-CN"/>
        </w:rPr>
        <w:t>工作简报</w:t>
      </w:r>
    </w:p>
    <w:p>
      <w:pPr>
        <w:jc w:val="both"/>
        <w:rPr>
          <w:rFonts w:hint="eastAsia" w:ascii="黑体" w:hAnsi="黑体" w:eastAsia="黑体" w:cs="黑体"/>
          <w:b/>
          <w:color w:val="C00000"/>
          <w:sz w:val="24"/>
          <w:szCs w:val="24"/>
        </w:rPr>
      </w:pPr>
      <w:r>
        <w:rPr>
          <w:rFonts w:hint="eastAsia" w:ascii="仿宋_GB2312" w:eastAsia="仿宋_GB2312"/>
          <w:b/>
          <w:color w:val="000000"/>
          <w:sz w:val="24"/>
          <w:szCs w:val="21"/>
          <w:lang w:eastAsia="zh-CN"/>
        </w:rPr>
        <w:t>长江艺术工程职业学院</w:t>
      </w:r>
      <w:r>
        <w:rPr>
          <w:rFonts w:hint="eastAsia" w:ascii="仿宋_GB2312" w:eastAsia="仿宋_GB2312"/>
          <w:b/>
          <w:color w:val="000000"/>
          <w:sz w:val="24"/>
          <w:szCs w:val="21"/>
          <w:lang w:val="en-US" w:eastAsia="zh-CN"/>
        </w:rPr>
        <w:t xml:space="preserve">教务处   </w:t>
      </w:r>
      <w:r>
        <w:rPr>
          <w:rFonts w:ascii="仿宋_GB2312" w:eastAsia="仿宋_GB2312"/>
          <w:b/>
          <w:color w:val="000000"/>
          <w:sz w:val="24"/>
          <w:szCs w:val="21"/>
        </w:rPr>
        <w:t>201</w:t>
      </w:r>
      <w:r>
        <w:rPr>
          <w:rFonts w:hint="eastAsia" w:ascii="仿宋_GB2312" w:eastAsia="仿宋_GB2312"/>
          <w:b/>
          <w:color w:val="000000"/>
          <w:sz w:val="24"/>
          <w:szCs w:val="21"/>
        </w:rPr>
        <w:t>9年第</w:t>
      </w:r>
      <w:r>
        <w:rPr>
          <w:rFonts w:hint="eastAsia" w:ascii="仿宋_GB2312" w:eastAsia="仿宋_GB2312"/>
          <w:b/>
          <w:color w:val="000000"/>
          <w:sz w:val="24"/>
          <w:szCs w:val="21"/>
          <w:lang w:val="en-US" w:eastAsia="zh-CN"/>
        </w:rPr>
        <w:t>1</w:t>
      </w:r>
      <w:r>
        <w:rPr>
          <w:rFonts w:hint="eastAsia" w:ascii="仿宋_GB2312" w:eastAsia="仿宋_GB2312"/>
          <w:b/>
          <w:color w:val="000000"/>
          <w:sz w:val="24"/>
          <w:szCs w:val="21"/>
        </w:rPr>
        <w:t>期（总第</w:t>
      </w:r>
      <w:r>
        <w:rPr>
          <w:rFonts w:hint="eastAsia" w:ascii="仿宋_GB2312" w:eastAsia="仿宋_GB2312"/>
          <w:b/>
          <w:color w:val="000000"/>
          <w:sz w:val="24"/>
          <w:szCs w:val="21"/>
          <w:lang w:val="en-US" w:eastAsia="zh-CN"/>
        </w:rPr>
        <w:t>1</w:t>
      </w:r>
      <w:r>
        <w:rPr>
          <w:rFonts w:hint="eastAsia" w:ascii="仿宋_GB2312" w:eastAsia="仿宋_GB2312"/>
          <w:b/>
          <w:color w:val="000000"/>
          <w:sz w:val="24"/>
          <w:szCs w:val="21"/>
        </w:rPr>
        <w:t>期）</w:t>
      </w:r>
      <w:r>
        <w:rPr>
          <w:rFonts w:hint="eastAsia" w:ascii="仿宋_GB2312" w:eastAsia="仿宋_GB2312"/>
          <w:b/>
          <w:color w:val="000000"/>
          <w:sz w:val="24"/>
          <w:szCs w:val="21"/>
          <w:lang w:val="en-US" w:eastAsia="zh-CN"/>
        </w:rPr>
        <w:t xml:space="preserve"> </w:t>
      </w:r>
      <w:r>
        <w:rPr>
          <w:rFonts w:ascii="仿宋_GB2312" w:eastAsia="仿宋_GB2312"/>
          <w:sz w:val="22"/>
          <w:szCs w:val="21"/>
        </w:rPr>
        <w:t>201</w:t>
      </w:r>
      <w:r>
        <w:rPr>
          <w:rFonts w:hint="eastAsia" w:ascii="仿宋_GB2312" w:eastAsia="仿宋_GB2312"/>
          <w:sz w:val="22"/>
          <w:szCs w:val="21"/>
        </w:rPr>
        <w:t>9年</w:t>
      </w:r>
      <w:r>
        <w:rPr>
          <w:rFonts w:hint="eastAsia" w:ascii="仿宋_GB2312" w:eastAsia="仿宋_GB2312"/>
          <w:sz w:val="22"/>
          <w:szCs w:val="21"/>
          <w:lang w:val="en-US" w:eastAsia="zh-CN"/>
        </w:rPr>
        <w:t>11</w:t>
      </w:r>
      <w:r>
        <w:rPr>
          <w:rFonts w:hint="eastAsia" w:ascii="仿宋_GB2312" w:eastAsia="仿宋_GB2312"/>
          <w:sz w:val="22"/>
          <w:szCs w:val="21"/>
        </w:rPr>
        <w:t>月</w:t>
      </w:r>
      <w:r>
        <w:rPr>
          <w:rFonts w:hint="eastAsia" w:ascii="仿宋_GB2312" w:eastAsia="仿宋_GB2312"/>
          <w:sz w:val="22"/>
          <w:szCs w:val="21"/>
          <w:lang w:val="en-US" w:eastAsia="zh-CN"/>
        </w:rPr>
        <w:t>23</w:t>
      </w:r>
      <w:r>
        <w:rPr>
          <w:rFonts w:hint="eastAsia" w:ascii="仿宋_GB2312" w:eastAsia="仿宋_GB2312"/>
          <w:sz w:val="22"/>
          <w:szCs w:val="21"/>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74930</wp:posOffset>
                </wp:positionV>
                <wp:extent cx="5410200" cy="47625"/>
                <wp:effectExtent l="0" t="19050" r="19050" b="28575"/>
                <wp:wrapSquare wrapText="bothSides"/>
                <wp:docPr id="3" name="直接连接符 3"/>
                <wp:cNvGraphicFramePr/>
                <a:graphic xmlns:a="http://schemas.openxmlformats.org/drawingml/2006/main">
                  <a:graphicData uri="http://schemas.microsoft.com/office/word/2010/wordprocessingShape">
                    <wps:wsp>
                      <wps:cNvCnPr/>
                      <wps:spPr>
                        <a:xfrm flipV="1">
                          <a:off x="0" y="0"/>
                          <a:ext cx="5410200" cy="476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35pt;margin-top:5.9pt;height:3.75pt;width:426pt;mso-wrap-distance-bottom:0pt;mso-wrap-distance-left:9pt;mso-wrap-distance-right:9pt;mso-wrap-distance-top:0pt;z-index:251659264;mso-width-relative:page;mso-height-relative:page;" filled="f" stroked="t" coordsize="21600,21600" o:gfxdata="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2dJstQA&#10;AAAGAQAADwAAAAAAAAABACAAAAAiAAAAZHJzL2Rvd25yZXYueG1sUEsBAhQAFAAAAAgAh07iQArz&#10;g5PqAQAAswMAAA4AAAAAAAAAAQAgAAAAIwEAAGRycy9lMm9Eb2MueG1sUEsFBgAAAAAGAAYAWQEA&#10;AH8FAAAAAA==&#10;">
                <v:fill on="f" focussize="0,0"/>
                <v:stroke weight="3pt" color="#FF0000" joinstyle="round"/>
                <v:imagedata o:title=""/>
                <o:lock v:ext="edit" aspectratio="f"/>
                <w10:wrap type="square"/>
              </v:line>
            </w:pict>
          </mc:Fallback>
        </mc:AlternateContent>
      </w:r>
    </w:p>
    <w:p>
      <w:pPr>
        <w:rPr>
          <w:rFonts w:hint="eastAsia" w:ascii="黑体" w:hAnsi="黑体" w:eastAsia="黑体" w:cs="黑体"/>
          <w:b/>
          <w:color w:val="C00000"/>
          <w:sz w:val="32"/>
          <w:szCs w:val="32"/>
          <w:lang w:eastAsia="zh-CN"/>
        </w:rPr>
      </w:pPr>
      <w:r>
        <w:rPr>
          <w:rFonts w:hint="eastAsia" w:ascii="黑体" w:hAnsi="黑体" w:eastAsia="黑体" w:cs="黑体"/>
          <w:b/>
          <w:color w:val="C00000"/>
          <w:sz w:val="32"/>
          <w:szCs w:val="32"/>
        </w:rPr>
        <w:t>★</w:t>
      </w:r>
      <w:r>
        <w:rPr>
          <w:rFonts w:hint="eastAsia" w:ascii="黑体" w:hAnsi="黑体" w:eastAsia="黑体" w:cs="黑体"/>
          <w:b/>
          <w:color w:val="C00000"/>
          <w:sz w:val="32"/>
          <w:szCs w:val="32"/>
          <w:lang w:eastAsia="zh-CN"/>
        </w:rPr>
        <w:t>技能竞赛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b/>
          <w:color w:val="C00000"/>
          <w:sz w:val="32"/>
          <w:szCs w:val="32"/>
          <w:lang w:eastAsia="zh-CN"/>
        </w:rPr>
      </w:pPr>
      <w:r>
        <w:rPr>
          <w:rFonts w:ascii="仿宋" w:hAnsi="仿宋" w:eastAsia="仿宋"/>
          <w:sz w:val="28"/>
          <w:szCs w:val="28"/>
        </w:rPr>
        <w:t>1.</w:t>
      </w:r>
      <w:r>
        <w:rPr>
          <w:rFonts w:hint="eastAsia" w:ascii="仿宋" w:hAnsi="仿宋" w:eastAsia="仿宋"/>
          <w:b/>
          <w:sz w:val="28"/>
          <w:szCs w:val="28"/>
          <w:u w:val="single"/>
          <w:lang w:val="en-US" w:eastAsia="zh-CN"/>
        </w:rPr>
        <w:t>我校汽车运用与维修专业中职组再获佳绩</w:t>
      </w:r>
      <w:r>
        <w:rPr>
          <w:rFonts w:ascii="仿宋" w:hAnsi="仿宋" w:eastAsia="仿宋"/>
          <w:b/>
          <w:sz w:val="28"/>
          <w:szCs w:val="28"/>
          <w:u w:val="single"/>
        </w:rPr>
        <w:t>。</w:t>
      </w:r>
      <w:r>
        <w:rPr>
          <w:rFonts w:hint="eastAsia" w:ascii="仿宋" w:hAnsi="仿宋" w:eastAsia="仿宋"/>
          <w:sz w:val="28"/>
          <w:szCs w:val="28"/>
        </w:rPr>
        <w:t>11月6日-9日，2019年湖北省职业院校技能大赛中职组“汽车运用与维修”赛项比赛在武汉市交通学校举行。全省共有15个地市州代表，涉及26所中职学校96名选手参赛。根据“以赛促教，以赛促改，整体提升”原则，参赛组设置为推荐组和抽测组，其中推荐队有26支参赛队52名选手，抽测组22支参赛队44名选手。比赛由理论考试和实际操作考试组成，其中实际操作考试分为车轮定位、定期维护、曲轴的拆装与检测、汽车故障诊断与排除等四个分项目。经过激励角逐，</w:t>
      </w:r>
      <w:r>
        <w:rPr>
          <w:rFonts w:hint="eastAsia" w:ascii="仿宋" w:hAnsi="仿宋" w:eastAsia="仿宋"/>
          <w:sz w:val="28"/>
          <w:szCs w:val="28"/>
          <w:lang w:eastAsia="zh-CN"/>
        </w:rPr>
        <w:t>我校</w:t>
      </w:r>
      <w:r>
        <w:rPr>
          <w:rFonts w:hint="eastAsia" w:ascii="仿宋" w:hAnsi="仿宋" w:eastAsia="仿宋"/>
          <w:sz w:val="28"/>
          <w:szCs w:val="28"/>
        </w:rPr>
        <w:t>推荐队和抽测队</w:t>
      </w:r>
      <w:r>
        <w:rPr>
          <w:rFonts w:hint="eastAsia" w:ascii="仿宋" w:hAnsi="仿宋" w:eastAsia="仿宋"/>
          <w:sz w:val="28"/>
          <w:szCs w:val="28"/>
          <w:lang w:eastAsia="zh-CN"/>
        </w:rPr>
        <w:t>均</w:t>
      </w:r>
      <w:r>
        <w:rPr>
          <w:rFonts w:hint="eastAsia" w:ascii="仿宋" w:hAnsi="仿宋" w:eastAsia="仿宋"/>
          <w:sz w:val="28"/>
          <w:szCs w:val="28"/>
        </w:rPr>
        <w:t>获一等奖</w:t>
      </w:r>
      <w:r>
        <w:rPr>
          <w:rFonts w:hint="eastAsia" w:ascii="仿宋" w:hAnsi="仿宋" w:eastAsia="仿宋"/>
          <w:sz w:val="28"/>
          <w:szCs w:val="28"/>
          <w:lang w:eastAsia="zh-CN"/>
        </w:rPr>
        <w:t>，此次已是我校连续在全省中职组比赛中荣获十连冠。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b/>
          <w:sz w:val="28"/>
          <w:szCs w:val="28"/>
          <w:u w:val="single"/>
          <w:lang w:val="en-US" w:eastAsia="zh-CN"/>
        </w:rPr>
        <w:t>我校机电系学生参加全省高职组汽车检测与维修技术赛项，实现该赛项二连冠。</w:t>
      </w:r>
      <w:r>
        <w:rPr>
          <w:rFonts w:hint="eastAsia" w:ascii="仿宋" w:hAnsi="仿宋" w:eastAsia="仿宋"/>
          <w:sz w:val="28"/>
          <w:szCs w:val="28"/>
          <w:lang w:eastAsia="zh-CN"/>
        </w:rPr>
        <w:drawing>
          <wp:anchor distT="0" distB="0" distL="114935" distR="114935" simplePos="0" relativeHeight="251660288" behindDoc="0" locked="0" layoutInCell="1" allowOverlap="1">
            <wp:simplePos x="0" y="0"/>
            <wp:positionH relativeFrom="column">
              <wp:posOffset>83185</wp:posOffset>
            </wp:positionH>
            <wp:positionV relativeFrom="paragraph">
              <wp:posOffset>3565525</wp:posOffset>
            </wp:positionV>
            <wp:extent cx="5361940" cy="3503295"/>
            <wp:effectExtent l="0" t="0" r="10160" b="1905"/>
            <wp:wrapNone/>
            <wp:docPr id="4" name="图片 4" descr="mmexport157447144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74471440220"/>
                    <pic:cNvPicPr>
                      <a:picLocks noChangeAspect="1"/>
                    </pic:cNvPicPr>
                  </pic:nvPicPr>
                  <pic:blipFill>
                    <a:blip r:embed="rId5"/>
                    <a:stretch>
                      <a:fillRect/>
                    </a:stretch>
                  </pic:blipFill>
                  <pic:spPr>
                    <a:xfrm>
                      <a:off x="0" y="0"/>
                      <a:ext cx="5361940" cy="3503295"/>
                    </a:xfrm>
                    <a:prstGeom prst="rect">
                      <a:avLst/>
                    </a:prstGeom>
                  </pic:spPr>
                </pic:pic>
              </a:graphicData>
            </a:graphic>
          </wp:anchor>
        </w:drawing>
      </w:r>
      <w:r>
        <w:rPr>
          <w:rFonts w:hint="eastAsia" w:ascii="仿宋" w:hAnsi="仿宋" w:eastAsia="仿宋"/>
          <w:sz w:val="28"/>
          <w:szCs w:val="28"/>
        </w:rPr>
        <w:t>历经5天激烈角逐，11月22日晚，2019年湖北省职业院校技能大赛“鑫能缘杯”汽车检测与维修技术赛项在</w:t>
      </w:r>
      <w:r>
        <w:rPr>
          <w:rFonts w:hint="eastAsia" w:ascii="仿宋" w:hAnsi="仿宋" w:eastAsia="仿宋"/>
          <w:sz w:val="28"/>
          <w:szCs w:val="28"/>
          <w:lang w:eastAsia="zh-CN"/>
        </w:rPr>
        <w:t>湖北交通职业技术学院</w:t>
      </w:r>
      <w:r>
        <w:rPr>
          <w:rFonts w:hint="eastAsia" w:ascii="仿宋" w:hAnsi="仿宋" w:eastAsia="仿宋"/>
          <w:sz w:val="28"/>
          <w:szCs w:val="28"/>
        </w:rPr>
        <w:t>圆满落下帷幕。此次比赛共有来自全省34所高职院校的264名选手参加，分为推荐组和抽测组进行比赛。经过理论测试和实操考核，最终决出了推荐组、抽测组一等奖各5个、二等奖各7个、三等奖各11个。其中，我院机电工程系推荐选手绕显明、赖富友、严港、蒋文涛</w:t>
      </w:r>
      <w:r>
        <w:rPr>
          <w:rFonts w:hint="eastAsia" w:ascii="仿宋" w:hAnsi="仿宋" w:eastAsia="仿宋"/>
          <w:sz w:val="28"/>
          <w:szCs w:val="28"/>
          <w:lang w:eastAsia="zh-CN"/>
        </w:rPr>
        <w:t>，</w:t>
      </w:r>
      <w:r>
        <w:rPr>
          <w:rFonts w:hint="eastAsia" w:ascii="仿宋" w:hAnsi="仿宋" w:eastAsia="仿宋"/>
          <w:sz w:val="28"/>
          <w:szCs w:val="28"/>
        </w:rPr>
        <w:t>抽测选手罗小龙、黄江龙、陶庞志、唐明沈均获一等。实现该赛项二连冠。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sz w:val="28"/>
          <w:szCs w:val="28"/>
          <w:lang w:eastAsia="zh-CN"/>
        </w:rPr>
      </w:pPr>
      <w:r>
        <w:rPr>
          <w:rFonts w:hint="eastAsia" w:ascii="黑体" w:hAnsi="黑体" w:eastAsia="黑体" w:cs="黑体"/>
          <w:b/>
          <w:color w:val="C00000"/>
          <w:sz w:val="32"/>
          <w:szCs w:val="32"/>
        </w:rPr>
        <w:t>★</w:t>
      </w:r>
      <w:r>
        <w:rPr>
          <w:rFonts w:hint="eastAsia" w:ascii="黑体" w:hAnsi="黑体" w:eastAsia="黑体" w:cs="黑体"/>
          <w:b/>
          <w:color w:val="C00000"/>
          <w:sz w:val="32"/>
          <w:szCs w:val="32"/>
          <w:lang w:eastAsia="zh-CN"/>
        </w:rPr>
        <w:t>高职扩招</w:t>
      </w:r>
      <w:r>
        <w:rPr>
          <w:rFonts w:hint="eastAsia" w:ascii="黑体" w:hAnsi="黑体" w:eastAsia="黑体" w:cs="黑体"/>
          <w:b/>
          <w:color w:val="C00000"/>
          <w:sz w:val="32"/>
          <w:szCs w:val="32"/>
          <w:lang w:val="en-US" w:eastAsia="zh-CN"/>
        </w:rPr>
        <w:t xml:space="preserve">  </w:t>
      </w:r>
      <w:r>
        <w:rPr>
          <w:rFonts w:hint="eastAsia" w:ascii="仿宋" w:hAnsi="仿宋" w:eastAsia="仿宋"/>
          <w:b/>
          <w:sz w:val="28"/>
          <w:szCs w:val="28"/>
          <w:u w:val="single"/>
          <w:lang w:val="en-US" w:eastAsia="zh-CN"/>
        </w:rPr>
        <w:t>第二批高职扩招工作在我校圆满完成。</w:t>
      </w:r>
      <w:r>
        <w:rPr>
          <w:rFonts w:hint="eastAsia" w:ascii="仿宋" w:hAnsi="仿宋" w:eastAsia="仿宋"/>
          <w:sz w:val="28"/>
          <w:szCs w:val="28"/>
          <w:lang w:val="en-US" w:eastAsia="zh-CN"/>
        </w:rPr>
        <w:t>2019年</w:t>
      </w:r>
      <w:r>
        <w:rPr>
          <w:rFonts w:hint="eastAsia" w:ascii="仿宋" w:hAnsi="仿宋" w:eastAsia="仿宋"/>
          <w:sz w:val="28"/>
          <w:szCs w:val="28"/>
        </w:rPr>
        <w:t>11月16日，我校迎来</w:t>
      </w:r>
      <w:r>
        <w:rPr>
          <w:rFonts w:hint="eastAsia" w:ascii="仿宋" w:hAnsi="仿宋" w:eastAsia="仿宋"/>
          <w:sz w:val="28"/>
          <w:szCs w:val="28"/>
          <w:lang w:eastAsia="zh-CN"/>
        </w:rPr>
        <w:t>了</w:t>
      </w:r>
      <w:r>
        <w:rPr>
          <w:rFonts w:hint="eastAsia" w:ascii="仿宋" w:hAnsi="仿宋" w:eastAsia="仿宋"/>
          <w:sz w:val="28"/>
          <w:szCs w:val="28"/>
        </w:rPr>
        <w:t>2019年高职第二批扩招考试全省650余名考生</w:t>
      </w:r>
      <w:r>
        <w:rPr>
          <w:rFonts w:hint="eastAsia" w:ascii="仿宋" w:hAnsi="仿宋" w:eastAsia="仿宋"/>
          <w:sz w:val="28"/>
          <w:szCs w:val="28"/>
          <w:lang w:eastAsia="zh-CN"/>
        </w:rPr>
        <w:t>；此次考试八个专业，分专业知识考试或文化考试和专业技能考试两个方面，我校从出题、试卷印制、保密、监控、考场布置、教务、监考、改卷、登分、公示等各个环节严格按照省教育厅和市考试院要求，高标准、高规格布置，获得了省、市考试院领导的一致好评，我校是荆州市扩招人数最多的高职院校。第二批高职扩招主要面向退伍退役军人、新型农民工、下岗职工及往届高中（含同等学历）毕业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sz w:val="28"/>
          <w:szCs w:val="28"/>
          <w:lang w:eastAsia="zh-CN"/>
        </w:rPr>
      </w:pPr>
      <w:r>
        <w:rPr>
          <w:rFonts w:hint="eastAsia" w:ascii="黑体" w:hAnsi="黑体" w:eastAsia="黑体" w:cs="黑体"/>
          <w:b/>
          <w:color w:val="C00000"/>
          <w:sz w:val="32"/>
          <w:szCs w:val="32"/>
        </w:rPr>
        <w:t>★</w:t>
      </w:r>
      <w:r>
        <w:rPr>
          <w:rFonts w:hint="eastAsia" w:ascii="黑体" w:hAnsi="黑体" w:eastAsia="黑体" w:cs="黑体"/>
          <w:b/>
          <w:color w:val="C00000"/>
          <w:sz w:val="32"/>
          <w:szCs w:val="32"/>
          <w:lang w:eastAsia="zh-CN"/>
        </w:rPr>
        <w:t>技能节</w:t>
      </w:r>
      <w:r>
        <w:rPr>
          <w:rFonts w:hint="eastAsia" w:ascii="黑体" w:hAnsi="黑体" w:eastAsia="黑体" w:cs="黑体"/>
          <w:b/>
          <w:color w:val="C00000"/>
          <w:sz w:val="32"/>
          <w:szCs w:val="32"/>
          <w:lang w:val="en-US" w:eastAsia="zh-CN"/>
        </w:rPr>
        <w:t xml:space="preserve">  </w:t>
      </w:r>
      <w:r>
        <w:rPr>
          <w:rFonts w:hint="eastAsia" w:ascii="仿宋" w:hAnsi="仿宋" w:eastAsia="仿宋"/>
          <w:b/>
          <w:sz w:val="28"/>
          <w:szCs w:val="28"/>
          <w:u w:val="single"/>
          <w:lang w:val="en-US" w:eastAsia="zh-CN"/>
        </w:rPr>
        <w:t>我校第十三届技能节开幕。</w:t>
      </w:r>
      <w:r>
        <w:rPr>
          <w:rFonts w:hint="eastAsia" w:ascii="仿宋" w:hAnsi="仿宋" w:eastAsia="仿宋"/>
          <w:sz w:val="28"/>
          <w:szCs w:val="28"/>
          <w:lang w:eastAsia="zh-CN"/>
        </w:rPr>
        <w:t>为了培养同学们对技能的热爱，让同学们更好地学到技能知识，我校特此举办了技能节，并于</w:t>
      </w:r>
      <w:r>
        <w:rPr>
          <w:rFonts w:hint="eastAsia" w:ascii="仿宋" w:hAnsi="仿宋" w:eastAsia="仿宋"/>
          <w:sz w:val="28"/>
          <w:szCs w:val="28"/>
          <w:lang w:val="en-US" w:eastAsia="zh-CN"/>
        </w:rPr>
        <w:t>11</w:t>
      </w:r>
      <w:r>
        <w:rPr>
          <w:rFonts w:hint="eastAsia" w:ascii="仿宋" w:hAnsi="仿宋" w:eastAsia="仿宋"/>
          <w:sz w:val="28"/>
          <w:szCs w:val="28"/>
          <w:lang w:eastAsia="zh-CN"/>
        </w:rPr>
        <w:t>月</w:t>
      </w:r>
      <w:r>
        <w:rPr>
          <w:rFonts w:hint="eastAsia" w:ascii="仿宋" w:hAnsi="仿宋" w:eastAsia="仿宋"/>
          <w:sz w:val="28"/>
          <w:szCs w:val="28"/>
          <w:lang w:val="en-US" w:eastAsia="zh-CN"/>
        </w:rPr>
        <w:t>19</w:t>
      </w:r>
      <w:r>
        <w:rPr>
          <w:rFonts w:hint="eastAsia" w:ascii="仿宋" w:hAnsi="仿宋" w:eastAsia="仿宋"/>
          <w:sz w:val="28"/>
          <w:szCs w:val="28"/>
          <w:lang w:eastAsia="zh-CN"/>
        </w:rPr>
        <w:t>日在我校足球场举办了技能节开幕式。举办技能节是我校教育教学改革的一大举措, 是为同学们提高技能水平搭建的一个训练平台。学校为加强专业现代化建设, 对接企业人才需求, 着力提高同学们的专业技能水平和专业素养。参加这次开幕式的有庄万鹤书记、沈炳生副书记、董蓉副院长、杨小丙助理等院领导和各系部主任及全校师生。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eastAsia="zh-CN"/>
        </w:rPr>
        <w:t>今年我院技能节活动时间恰逢我省中、高职各项省赛正式启动，我院中职派出</w:t>
      </w:r>
      <w:r>
        <w:rPr>
          <w:rFonts w:hint="eastAsia" w:ascii="仿宋" w:hAnsi="仿宋" w:eastAsia="仿宋"/>
          <w:sz w:val="28"/>
          <w:szCs w:val="28"/>
          <w:lang w:val="en-US" w:eastAsia="zh-CN"/>
        </w:rPr>
        <w:t>3</w:t>
      </w:r>
      <w:r>
        <w:rPr>
          <w:rFonts w:hint="eastAsia" w:ascii="仿宋" w:hAnsi="仿宋" w:eastAsia="仿宋"/>
          <w:sz w:val="28"/>
          <w:szCs w:val="28"/>
          <w:lang w:eastAsia="zh-CN"/>
        </w:rPr>
        <w:t>支队伍，代表荆州市参加我省省赛，高职派出</w:t>
      </w:r>
      <w:r>
        <w:rPr>
          <w:rFonts w:hint="eastAsia" w:ascii="仿宋" w:hAnsi="仿宋" w:eastAsia="仿宋"/>
          <w:sz w:val="28"/>
          <w:szCs w:val="28"/>
          <w:lang w:val="en-US" w:eastAsia="zh-CN"/>
        </w:rPr>
        <w:t>2支队伍参加省赛</w:t>
      </w:r>
      <w:r>
        <w:rPr>
          <w:rFonts w:hint="eastAsia" w:ascii="仿宋" w:hAnsi="仿宋" w:eastAsia="仿宋"/>
          <w:sz w:val="28"/>
          <w:szCs w:val="28"/>
          <w:lang w:eastAsia="zh-CN"/>
        </w:rPr>
        <w:t>。学院领导鼓励参赛的选手要全力以赴备赛，斗志昂扬参赛，不仅严格要求自己向世界技能竞赛的高标准看齐，更要将赛程中的所见所闻与学院的同学分享。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eastAsia="zh-CN"/>
        </w:rPr>
        <w:t>本届技能节聚焦世赛、国赛、省赛的理念、标准和模式，共开设竞赛项目</w:t>
      </w:r>
      <w:r>
        <w:rPr>
          <w:rFonts w:hint="eastAsia" w:ascii="仿宋" w:hAnsi="仿宋" w:eastAsia="仿宋"/>
          <w:sz w:val="28"/>
          <w:szCs w:val="28"/>
          <w:lang w:val="en-US" w:eastAsia="zh-CN"/>
        </w:rPr>
        <w:t>20多</w:t>
      </w:r>
      <w:r>
        <w:rPr>
          <w:rFonts w:hint="eastAsia" w:ascii="仿宋" w:hAnsi="仿宋" w:eastAsia="仿宋"/>
          <w:sz w:val="28"/>
          <w:szCs w:val="28"/>
          <w:lang w:eastAsia="zh-CN"/>
        </w:rPr>
        <w:t>项，覆盖各个专业不同层次技能。本次技能节结束后，对技能竞赛的成果将进行集中展示，不仅让师生在“精益求精、追求极致、守正创新”的工匠精神氛围中绽放风采，也向社会展示我院的办学特色技能教学的成果。</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color w:val="C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sz w:val="28"/>
          <w:szCs w:val="28"/>
          <w:lang w:eastAsia="zh-CN"/>
        </w:rPr>
      </w:pPr>
      <w:r>
        <w:rPr>
          <w:rFonts w:hint="eastAsia" w:ascii="黑体" w:hAnsi="黑体" w:eastAsia="黑体" w:cs="黑体"/>
          <w:b/>
          <w:color w:val="C00000"/>
          <w:sz w:val="32"/>
          <w:szCs w:val="32"/>
        </w:rPr>
        <w:t>★</w:t>
      </w:r>
      <w:r>
        <w:rPr>
          <w:rFonts w:hint="eastAsia" w:ascii="黑体" w:hAnsi="黑体" w:eastAsia="黑体" w:cs="黑体"/>
          <w:b/>
          <w:color w:val="C00000"/>
          <w:sz w:val="32"/>
          <w:szCs w:val="32"/>
          <w:lang w:val="en-US" w:eastAsia="zh-CN"/>
        </w:rPr>
        <w:t xml:space="preserve">长艺讲堂 </w:t>
      </w:r>
      <w:r>
        <w:rPr>
          <w:rFonts w:hint="eastAsia" w:ascii="仿宋" w:hAnsi="仿宋" w:eastAsia="仿宋"/>
          <w:b/>
          <w:sz w:val="28"/>
          <w:szCs w:val="28"/>
          <w:u w:val="single"/>
          <w:lang w:val="en-US" w:eastAsia="zh-CN"/>
        </w:rPr>
        <w:t>“智能云教学时代的课堂革命”。</w:t>
      </w:r>
      <w:bookmarkStart w:id="0" w:name="_GoBack"/>
      <w:bookmarkEnd w:id="0"/>
      <w:r>
        <w:rPr>
          <w:rFonts w:hint="eastAsia" w:ascii="仿宋" w:hAnsi="仿宋" w:eastAsia="仿宋"/>
          <w:sz w:val="28"/>
          <w:szCs w:val="28"/>
          <w:lang w:eastAsia="zh-CN"/>
        </w:rPr>
        <w:t>随着移动互联网、云计算、大数据、人工智能与教育教学的深度融合，中国的课堂教学出现了三个新常态:云教学正在成为中国课堂教学的新常态，云教学大数据管理正在成为课堂教学管理的新常态，基于云教学大数据为实证的教学研究正在成为教学研究的新常态。2019年11月5日，北京蓝墨大数据技术研究院院长商桑教授莅临我院，对我院全体教师就《智能云教学时代的课堂革命》做了一次体验式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eastAsia="zh-CN"/>
        </w:rPr>
        <w:t>商院长从教学信息化发展的四个阶段、云教学的概念和特征、云教学催生教学现代化、教学现代化发展的三个阶段、未来中国课堂教学的三个新常态、做一个新时代的大数据分析型教师六个方面运用蓝墨云班课为在场的教师上了一堂别开生面的体验课。整个培训过程场面热烈、互动频繁，老师们利用软件就自己的疑惑及时与商院长进行交流，同时也亲身试验了“云”技术引入教学带来的便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16910"/>
    <w:rsid w:val="0BF92972"/>
    <w:rsid w:val="0E1A2FE0"/>
    <w:rsid w:val="0EF86DAF"/>
    <w:rsid w:val="0F5007C7"/>
    <w:rsid w:val="11A967EA"/>
    <w:rsid w:val="12966964"/>
    <w:rsid w:val="12C01522"/>
    <w:rsid w:val="12C74420"/>
    <w:rsid w:val="14C77B1B"/>
    <w:rsid w:val="177A5A3B"/>
    <w:rsid w:val="1A6F1A92"/>
    <w:rsid w:val="1EA17FA9"/>
    <w:rsid w:val="1F5625E2"/>
    <w:rsid w:val="2A2466E5"/>
    <w:rsid w:val="2D713D98"/>
    <w:rsid w:val="2E062C72"/>
    <w:rsid w:val="2E9031C3"/>
    <w:rsid w:val="306C7D14"/>
    <w:rsid w:val="31774DD8"/>
    <w:rsid w:val="39DF3382"/>
    <w:rsid w:val="3B1909FD"/>
    <w:rsid w:val="3B7614E3"/>
    <w:rsid w:val="42307A3F"/>
    <w:rsid w:val="468E644D"/>
    <w:rsid w:val="47A4084A"/>
    <w:rsid w:val="524455B8"/>
    <w:rsid w:val="5816295E"/>
    <w:rsid w:val="59C156B0"/>
    <w:rsid w:val="5E3A6B31"/>
    <w:rsid w:val="5F001BF1"/>
    <w:rsid w:val="664E352F"/>
    <w:rsid w:val="66DF5BE0"/>
    <w:rsid w:val="6B490451"/>
    <w:rsid w:val="6FC9147E"/>
    <w:rsid w:val="772514AC"/>
    <w:rsid w:val="7A284495"/>
    <w:rsid w:val="7FBF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2019-11-23T09:04:00Z</dcterms:created>
  <dc:creator>Administrator</dc:creator>
  <cp:lastModifiedBy>偏执的傲</cp:lastModifiedBy>
  <dcterms:modified xsi:type="dcterms:W3CDTF">2019-11-25T02:08:05Z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